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1A" w:rsidRPr="0010124C" w:rsidRDefault="00A6173D">
      <w:r>
        <w:t>A. Baumann</w:t>
      </w:r>
      <w:r w:rsidR="00EC7246" w:rsidRPr="0010124C">
        <w:t xml:space="preserve">                                                                                              </w:t>
      </w:r>
      <w:r w:rsidR="00FB709A">
        <w:t xml:space="preserve">                 </w:t>
      </w:r>
      <w:r w:rsidR="00EC7246" w:rsidRPr="0010124C">
        <w:t xml:space="preserve">       Fr</w:t>
      </w:r>
      <w:r w:rsidR="00D17C38">
        <w:t>ankfurt</w:t>
      </w:r>
      <w:r w:rsidR="00EC7246" w:rsidRPr="0010124C">
        <w:t>, den 2</w:t>
      </w:r>
      <w:r w:rsidR="00D17C38">
        <w:t>3</w:t>
      </w:r>
      <w:r w:rsidR="00EC7246" w:rsidRPr="0010124C">
        <w:t>.5.17</w:t>
      </w:r>
    </w:p>
    <w:p w:rsidR="00A6173D" w:rsidRDefault="00A6173D"/>
    <w:p w:rsidR="00A6173D" w:rsidRDefault="00D17C38">
      <w:r>
        <w:t>An die Präsidentin</w:t>
      </w:r>
      <w:r>
        <w:br/>
        <w:t>der Kultusministerkonferenz</w:t>
      </w:r>
      <w:r>
        <w:br/>
        <w:t>Frau Dr. Eisenmann</w:t>
      </w:r>
    </w:p>
    <w:p w:rsidR="002671AF" w:rsidRDefault="00915C87"/>
    <w:p w:rsidR="00D17C38" w:rsidRDefault="00D17C38" w:rsidP="00EC7246">
      <w:pPr>
        <w:pStyle w:val="xmsonormal"/>
        <w:rPr>
          <w:rFonts w:ascii="Calibri" w:hAnsi="Calibri"/>
          <w:b/>
          <w:color w:val="000000"/>
          <w:sz w:val="28"/>
          <w:szCs w:val="28"/>
        </w:rPr>
      </w:pPr>
      <w:r w:rsidRPr="00D17C38">
        <w:rPr>
          <w:rFonts w:ascii="Calibri" w:hAnsi="Calibri"/>
          <w:b/>
          <w:color w:val="000000"/>
          <w:sz w:val="28"/>
          <w:szCs w:val="28"/>
        </w:rPr>
        <w:t>Niveaufragen im Mathematikunterricht</w:t>
      </w:r>
      <w:r w:rsidRPr="00D17C38">
        <w:rPr>
          <w:rFonts w:ascii="Calibri" w:hAnsi="Calibri"/>
          <w:b/>
          <w:color w:val="000000"/>
          <w:sz w:val="28"/>
          <w:szCs w:val="28"/>
        </w:rPr>
        <w:br/>
        <w:t xml:space="preserve">Ihr Schreiben vom 26.4.2017 </w:t>
      </w:r>
      <w:proofErr w:type="spellStart"/>
      <w:r w:rsidRPr="00D17C38">
        <w:rPr>
          <w:rFonts w:ascii="Calibri" w:hAnsi="Calibri"/>
          <w:b/>
          <w:color w:val="000000"/>
          <w:sz w:val="28"/>
          <w:szCs w:val="28"/>
        </w:rPr>
        <w:t>GeschZ</w:t>
      </w:r>
      <w:proofErr w:type="spellEnd"/>
      <w:r w:rsidRPr="00D17C38">
        <w:rPr>
          <w:rFonts w:ascii="Calibri" w:hAnsi="Calibri"/>
          <w:b/>
          <w:color w:val="000000"/>
          <w:sz w:val="28"/>
          <w:szCs w:val="28"/>
        </w:rPr>
        <w:t xml:space="preserve">: II/IIA – 2134-05 </w:t>
      </w:r>
      <w:r>
        <w:rPr>
          <w:rFonts w:ascii="Calibri" w:hAnsi="Calibri"/>
          <w:b/>
          <w:color w:val="000000"/>
          <w:sz w:val="28"/>
          <w:szCs w:val="28"/>
        </w:rPr>
        <w:t>–</w:t>
      </w:r>
    </w:p>
    <w:p w:rsidR="00D17C38" w:rsidRPr="00D17C38" w:rsidRDefault="00D17C38" w:rsidP="00EC7246">
      <w:pPr>
        <w:pStyle w:val="xmsonormal"/>
        <w:rPr>
          <w:rFonts w:ascii="Calibri" w:hAnsi="Calibri"/>
          <w:b/>
          <w:color w:val="000000"/>
          <w:sz w:val="28"/>
          <w:szCs w:val="28"/>
        </w:rPr>
      </w:pPr>
    </w:p>
    <w:p w:rsidR="00D17C38" w:rsidRDefault="00D17C38" w:rsidP="00EC7246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Sehr geehrte Frau Dr. Eisenmann,</w:t>
      </w:r>
    </w:p>
    <w:p w:rsidR="00D17C38" w:rsidRPr="00277B40" w:rsidRDefault="00D17C38" w:rsidP="00EC7246">
      <w:pPr>
        <w:pStyle w:val="xmsonormal"/>
        <w:rPr>
          <w:rFonts w:ascii="Calibri" w:hAnsi="Calibri"/>
          <w:i/>
          <w:color w:val="000000"/>
        </w:rPr>
      </w:pPr>
      <w:r>
        <w:rPr>
          <w:rFonts w:ascii="Calibri" w:hAnsi="Calibri"/>
          <w:color w:val="000000"/>
        </w:rPr>
        <w:t xml:space="preserve">Ihr o.g. Schreiben habe ich dankend erhalten. </w:t>
      </w:r>
      <w:r>
        <w:rPr>
          <w:rFonts w:ascii="Calibri" w:hAnsi="Calibri"/>
          <w:color w:val="000000"/>
        </w:rPr>
        <w:br/>
        <w:t>Am</w:t>
      </w:r>
      <w:r w:rsidR="00F65399">
        <w:rPr>
          <w:rFonts w:ascii="Calibri" w:hAnsi="Calibri"/>
          <w:color w:val="000000"/>
        </w:rPr>
        <w:t xml:space="preserve"> 5.</w:t>
      </w:r>
      <w:r w:rsidR="00FB709A">
        <w:rPr>
          <w:rFonts w:ascii="Calibri" w:hAnsi="Calibri"/>
          <w:color w:val="000000"/>
        </w:rPr>
        <w:t xml:space="preserve"> April </w:t>
      </w:r>
      <w:r w:rsidR="00F65399">
        <w:rPr>
          <w:rFonts w:ascii="Calibri" w:hAnsi="Calibri"/>
          <w:color w:val="000000"/>
        </w:rPr>
        <w:t xml:space="preserve">´17 wurden Sie auf „heute.de“ wie folgt zitiert: </w:t>
      </w:r>
      <w:r w:rsidR="00FB709A">
        <w:rPr>
          <w:rFonts w:ascii="Calibri" w:hAnsi="Calibri"/>
          <w:color w:val="000000"/>
        </w:rPr>
        <w:t xml:space="preserve"> </w:t>
      </w:r>
      <w:r w:rsidR="00F65399" w:rsidRPr="00277B40">
        <w:rPr>
          <w:rFonts w:ascii="Calibri" w:hAnsi="Calibri"/>
          <w:i/>
          <w:color w:val="000000"/>
        </w:rPr>
        <w:t>„Zie</w:t>
      </w:r>
      <w:r w:rsidR="00277B40">
        <w:rPr>
          <w:rFonts w:ascii="Calibri" w:hAnsi="Calibri"/>
          <w:i/>
          <w:color w:val="000000"/>
        </w:rPr>
        <w:t>l des Abiturs ist die Hochschul</w:t>
      </w:r>
      <w:r w:rsidR="008D109D">
        <w:rPr>
          <w:rFonts w:ascii="Calibri" w:hAnsi="Calibri"/>
          <w:i/>
          <w:color w:val="000000"/>
        </w:rPr>
        <w:t>r</w:t>
      </w:r>
      <w:r w:rsidR="00277B40">
        <w:rPr>
          <w:rFonts w:ascii="Calibri" w:hAnsi="Calibri"/>
          <w:i/>
          <w:color w:val="000000"/>
        </w:rPr>
        <w:t>ei</w:t>
      </w:r>
      <w:r w:rsidR="00F65399" w:rsidRPr="00277B40">
        <w:rPr>
          <w:rFonts w:ascii="Calibri" w:hAnsi="Calibri"/>
          <w:i/>
          <w:color w:val="000000"/>
        </w:rPr>
        <w:t>fe - und nicht das Niveau zum Ende eines Mathematikstudiums. Es ist eine Frage des Anspruchs.“</w:t>
      </w:r>
      <w:r w:rsidR="00247462" w:rsidRPr="00277B40">
        <w:rPr>
          <w:rFonts w:ascii="Calibri" w:hAnsi="Calibri"/>
          <w:i/>
          <w:color w:val="000000"/>
        </w:rPr>
        <w:t xml:space="preserve">  </w:t>
      </w:r>
      <w:r w:rsidR="00247462" w:rsidRPr="00277B40">
        <w:rPr>
          <w:rFonts w:ascii="Calibri" w:hAnsi="Calibri"/>
          <w:color w:val="000000"/>
        </w:rPr>
        <w:t>[heute.de]</w:t>
      </w:r>
    </w:p>
    <w:p w:rsidR="00247462" w:rsidRDefault="00247462" w:rsidP="00EC7246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Ich sende Ihnen einmal meine beiden letzten Mathematik 1</w:t>
      </w:r>
      <w:r w:rsidR="008D109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- Klausuren (1. und 2.</w:t>
      </w:r>
      <w:r w:rsidR="00090452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Anlage). Diese habe i</w:t>
      </w:r>
      <w:r w:rsidR="00FB709A">
        <w:rPr>
          <w:rFonts w:ascii="Calibri" w:hAnsi="Calibri"/>
          <w:color w:val="000000"/>
        </w:rPr>
        <w:t>c</w:t>
      </w:r>
      <w:r>
        <w:rPr>
          <w:rFonts w:ascii="Calibri" w:hAnsi="Calibri"/>
          <w:color w:val="000000"/>
        </w:rPr>
        <w:t>h jeweils am Ende des ersten Semesters im Studiengang Bauingenieurwesen</w:t>
      </w:r>
      <w:r w:rsidR="00FB709A">
        <w:rPr>
          <w:rFonts w:ascii="Calibri" w:hAnsi="Calibri"/>
          <w:color w:val="000000"/>
        </w:rPr>
        <w:t xml:space="preserve">  </w:t>
      </w:r>
      <w:r>
        <w:rPr>
          <w:rFonts w:ascii="Calibri" w:hAnsi="Calibri"/>
          <w:color w:val="000000"/>
        </w:rPr>
        <w:t xml:space="preserve"> an der Frankfurt University schreiben lassen (Dauer: 120 min).</w:t>
      </w:r>
    </w:p>
    <w:p w:rsidR="00247462" w:rsidRDefault="00247462" w:rsidP="00EC7246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Zur Orientierung: </w:t>
      </w:r>
      <w:r w:rsidR="00FB709A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Der in meinen Mathematik 1 –</w:t>
      </w:r>
      <w:r w:rsidR="00756980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Klausuren abgeprüfte Stoff wird in China bereits im Abitur und bei den Hochschuleingangsprüfungen verlangt, und noch einiges mehr, z.B. Trigonometrie, Kreisgeometrie, komplexe Zahlen,</w:t>
      </w:r>
      <w:r w:rsidR="00FB709A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Raumgeometrie…</w:t>
      </w:r>
      <w:r>
        <w:rPr>
          <w:rFonts w:ascii="Calibri" w:hAnsi="Calibri"/>
          <w:color w:val="000000"/>
        </w:rPr>
        <w:br/>
      </w:r>
      <w:r w:rsidR="0098405F">
        <w:rPr>
          <w:rFonts w:ascii="Calibri" w:hAnsi="Calibri"/>
          <w:color w:val="000000"/>
        </w:rPr>
        <w:t xml:space="preserve">Bei </w:t>
      </w:r>
      <w:r>
        <w:rPr>
          <w:rFonts w:ascii="Calibri" w:hAnsi="Calibri"/>
          <w:color w:val="000000"/>
        </w:rPr>
        <w:t xml:space="preserve">120 Minuten </w:t>
      </w:r>
      <w:r w:rsidR="0098405F">
        <w:rPr>
          <w:rFonts w:ascii="Calibri" w:hAnsi="Calibri"/>
          <w:color w:val="000000"/>
        </w:rPr>
        <w:t>Bearbeitungszeit</w:t>
      </w:r>
      <w:r>
        <w:rPr>
          <w:rFonts w:ascii="Calibri" w:hAnsi="Calibri"/>
          <w:color w:val="000000"/>
        </w:rPr>
        <w:t xml:space="preserve"> ha</w:t>
      </w:r>
      <w:r w:rsidR="0098405F">
        <w:rPr>
          <w:rFonts w:ascii="Calibri" w:hAnsi="Calibri"/>
          <w:color w:val="000000"/>
        </w:rPr>
        <w:t xml:space="preserve">ben diese Tests </w:t>
      </w:r>
      <w:r>
        <w:rPr>
          <w:rFonts w:ascii="Calibri" w:hAnsi="Calibri"/>
          <w:color w:val="000000"/>
        </w:rPr>
        <w:t xml:space="preserve">aber </w:t>
      </w:r>
      <w:r w:rsidR="0098405F">
        <w:rPr>
          <w:rFonts w:ascii="Calibri" w:hAnsi="Calibri"/>
          <w:color w:val="000000"/>
        </w:rPr>
        <w:t>einen enormen</w:t>
      </w:r>
      <w:r>
        <w:rPr>
          <w:rFonts w:ascii="Calibri" w:hAnsi="Calibri"/>
          <w:color w:val="000000"/>
        </w:rPr>
        <w:t xml:space="preserve"> Umfang </w:t>
      </w:r>
      <w:r w:rsidR="0098405F">
        <w:rPr>
          <w:rFonts w:ascii="Calibri" w:hAnsi="Calibri"/>
          <w:color w:val="000000"/>
        </w:rPr>
        <w:t>und S</w:t>
      </w:r>
      <w:r>
        <w:rPr>
          <w:rFonts w:ascii="Calibri" w:hAnsi="Calibri"/>
          <w:color w:val="000000"/>
        </w:rPr>
        <w:t>chwierigkeitsgrad.</w:t>
      </w:r>
      <w:r w:rsidR="0098405F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Ein Taschenrechner ist nicht erlaubt</w:t>
      </w:r>
      <w:r w:rsidR="00A80554">
        <w:rPr>
          <w:rFonts w:ascii="Calibri" w:hAnsi="Calibri"/>
          <w:color w:val="000000"/>
        </w:rPr>
        <w:t>.</w:t>
      </w:r>
    </w:p>
    <w:p w:rsidR="008923B4" w:rsidRPr="00D86F02" w:rsidRDefault="008923B4" w:rsidP="00D86F02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Ich möchte hier nicht für das chinesische System plädieren, das sehr streng ist,</w:t>
      </w:r>
      <w:r w:rsidRPr="00D86F02">
        <w:rPr>
          <w:rFonts w:ascii="Calibri" w:hAnsi="Calibri"/>
          <w:color w:val="000000"/>
        </w:rPr>
        <w:t xml:space="preserve"> aber an der Frankfurt University habe ich genügend Vergleichsmöglichkeiten in Bezug auf die Mathematik-Vorkenntnisse von deutschen Studierenden und solchen aus vielen anderen Nationen.</w:t>
      </w:r>
    </w:p>
    <w:p w:rsidR="001B6414" w:rsidRPr="00DF3A91" w:rsidRDefault="008923B4" w:rsidP="00D86F02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Gleichwohl muss ich erwähnen</w:t>
      </w:r>
      <w:r w:rsidR="00F10C5A" w:rsidRPr="00F10C5A">
        <w:rPr>
          <w:rFonts w:ascii="Calibri" w:hAnsi="Calibri"/>
          <w:color w:val="000000"/>
        </w:rPr>
        <w:t xml:space="preserve">, dass die PISA- Spitzenreiter- Länder </w:t>
      </w:r>
      <w:r w:rsidR="00F10C5A" w:rsidRPr="00D86F02">
        <w:rPr>
          <w:rFonts w:ascii="Calibri" w:hAnsi="Calibri"/>
          <w:color w:val="000000"/>
        </w:rPr>
        <w:t xml:space="preserve">nicht </w:t>
      </w:r>
      <w:r w:rsidR="00F10C5A" w:rsidRPr="00F10C5A">
        <w:rPr>
          <w:rFonts w:ascii="Calibri" w:hAnsi="Calibri"/>
          <w:color w:val="000000"/>
        </w:rPr>
        <w:t>nach den</w:t>
      </w:r>
      <w:r w:rsidR="00F10C5A">
        <w:rPr>
          <w:rFonts w:ascii="Calibri" w:hAnsi="Calibri"/>
          <w:color w:val="000000"/>
        </w:rPr>
        <w:t xml:space="preserve"> </w:t>
      </w:r>
      <w:r w:rsidR="00F10C5A" w:rsidRPr="00F10C5A">
        <w:rPr>
          <w:rFonts w:ascii="Calibri" w:hAnsi="Calibri"/>
          <w:color w:val="000000"/>
        </w:rPr>
        <w:t>Prinzipien der Kompetenzorientierung unterrichten. Im Mathematikunterricht dieser Länder wird</w:t>
      </w:r>
      <w:r w:rsidR="00F10C5A">
        <w:rPr>
          <w:rFonts w:ascii="Calibri" w:hAnsi="Calibri"/>
          <w:color w:val="000000"/>
        </w:rPr>
        <w:t xml:space="preserve"> </w:t>
      </w:r>
      <w:r w:rsidR="00F10C5A" w:rsidRPr="00F10C5A">
        <w:rPr>
          <w:rFonts w:ascii="Calibri" w:hAnsi="Calibri"/>
          <w:color w:val="000000"/>
        </w:rPr>
        <w:t>vielmehr</w:t>
      </w:r>
      <w:r w:rsidR="001B6414" w:rsidRPr="00D86F02">
        <w:rPr>
          <w:rFonts w:ascii="Calibri" w:hAnsi="Calibri"/>
          <w:color w:val="000000"/>
        </w:rPr>
        <w:t xml:space="preserve"> die klassische Methode eines stringenten Stoffaufbaus mit zahlreichen vertiefenden und vernetzenden Übungsaufgaben beschritten. Wer gut in Mathematik ist, kann auch die PISA-Aufgaben leicht lösen, weil der mathematische Kern dann schneller erfasst wird</w:t>
      </w:r>
      <w:r w:rsidRPr="00D86F02">
        <w:rPr>
          <w:rFonts w:ascii="Calibri" w:hAnsi="Calibri"/>
          <w:color w:val="000000"/>
        </w:rPr>
        <w:t xml:space="preserve">. </w:t>
      </w:r>
      <w:r w:rsidR="008D109D">
        <w:rPr>
          <w:rFonts w:ascii="Calibri" w:hAnsi="Calibri"/>
          <w:color w:val="000000"/>
        </w:rPr>
        <w:t>Beim PISA-</w:t>
      </w:r>
      <w:r w:rsidR="001B6414" w:rsidRPr="00D86F02">
        <w:rPr>
          <w:rFonts w:ascii="Calibri" w:hAnsi="Calibri"/>
          <w:color w:val="000000"/>
        </w:rPr>
        <w:t>Test 2001 gab es ja auch in Deutschland Bundesländer, die sehr gut abschnitten. Offenbar wurde es versäumt, in den neuen Bundesländern anzufragen, wie man es dort schaffte, trotz Dauer-G8 eine so gute Hochschulreife zu ermöglichen. Alles, was dort an gut etablierten Methoden vorhanden war, wurde durch die Propagierung der Kompetenz</w:t>
      </w:r>
      <w:r w:rsidR="00F10C5A" w:rsidRPr="00D86F02">
        <w:rPr>
          <w:rFonts w:ascii="Calibri" w:hAnsi="Calibri"/>
          <w:color w:val="000000"/>
        </w:rPr>
        <w:t>-</w:t>
      </w:r>
      <w:r w:rsidR="00FB709A" w:rsidRPr="00D86F02">
        <w:rPr>
          <w:rFonts w:ascii="Calibri" w:hAnsi="Calibri"/>
          <w:color w:val="000000"/>
        </w:rPr>
        <w:t>O</w:t>
      </w:r>
      <w:r w:rsidR="001B6414" w:rsidRPr="00D86F02">
        <w:rPr>
          <w:rFonts w:ascii="Calibri" w:hAnsi="Calibri"/>
          <w:color w:val="000000"/>
        </w:rPr>
        <w:t>rientierung völlig ignoriert und torpediert.</w:t>
      </w:r>
      <w:r w:rsidR="00F10C5A" w:rsidRPr="00D86F02">
        <w:rPr>
          <w:rFonts w:ascii="Calibri" w:hAnsi="Calibri"/>
          <w:color w:val="000000"/>
        </w:rPr>
        <w:t xml:space="preserve"> </w:t>
      </w:r>
      <w:r w:rsidR="001B6414" w:rsidRPr="00D86F02">
        <w:rPr>
          <w:rFonts w:ascii="Calibri" w:hAnsi="Calibri"/>
          <w:color w:val="000000"/>
        </w:rPr>
        <w:t>In Thüringen gab es in den Jahren 2007 – 2010 noch sehr gute Abituraufgaben, die man als mustergültig für die Bescheinigung einer Hochschulreife im Fach Mathematik bezeichnen kann.</w:t>
      </w:r>
      <w:r w:rsidR="00F10C5A" w:rsidRPr="00D86F02">
        <w:rPr>
          <w:rFonts w:ascii="Calibri" w:hAnsi="Calibri"/>
          <w:color w:val="000000"/>
        </w:rPr>
        <w:t xml:space="preserve"> Ich habe diese in einer dritten </w:t>
      </w:r>
      <w:r w:rsidR="00F10C5A" w:rsidRPr="00D86F02">
        <w:rPr>
          <w:rFonts w:ascii="Calibri" w:hAnsi="Calibri"/>
          <w:color w:val="000000"/>
        </w:rPr>
        <w:lastRenderedPageBreak/>
        <w:t>Anlage angefügt.</w:t>
      </w:r>
      <w:r w:rsidR="008D109D">
        <w:rPr>
          <w:rFonts w:ascii="Calibri" w:hAnsi="Calibri"/>
          <w:color w:val="000000"/>
        </w:rPr>
        <w:t xml:space="preserve"> </w:t>
      </w:r>
      <w:r w:rsidR="008D109D" w:rsidRPr="00DF3A91">
        <w:rPr>
          <w:rFonts w:ascii="Calibri" w:hAnsi="Calibri"/>
          <w:i/>
          <w:color w:val="000000"/>
        </w:rPr>
        <w:t>Ein vernünftiger Abitur-Standard für Deutschland</w:t>
      </w:r>
      <w:r w:rsidR="008D109D">
        <w:rPr>
          <w:rFonts w:ascii="Calibri" w:hAnsi="Calibri"/>
          <w:color w:val="000000"/>
        </w:rPr>
        <w:t xml:space="preserve"> wäre eine Ausrichtung am </w:t>
      </w:r>
      <w:r w:rsidR="008D109D" w:rsidRPr="00DF3A91">
        <w:rPr>
          <w:rFonts w:ascii="Calibri" w:hAnsi="Calibri"/>
          <w:i/>
          <w:color w:val="000000"/>
        </w:rPr>
        <w:t>„Kanon Mathematik 2016“</w:t>
      </w:r>
      <w:r w:rsidR="008D109D" w:rsidRPr="00DF3A91">
        <w:rPr>
          <w:rFonts w:ascii="Calibri" w:hAnsi="Calibri"/>
          <w:color w:val="000000"/>
        </w:rPr>
        <w:t xml:space="preserve"> </w:t>
      </w:r>
      <w:r w:rsidR="008D109D" w:rsidRPr="008D109D">
        <w:rPr>
          <w:rFonts w:ascii="Calibri" w:hAnsi="Calibri"/>
          <w:color w:val="000000"/>
        </w:rPr>
        <w:t>der deutschsprachigen Schweiz</w:t>
      </w:r>
      <w:r w:rsidR="008D109D">
        <w:rPr>
          <w:rFonts w:ascii="Calibri" w:hAnsi="Calibri"/>
          <w:color w:val="000000"/>
        </w:rPr>
        <w:t xml:space="preserve"> [Kanon]. Das ist in etwa der Stoff, der auch von den genannten Thüringer Abituraufgaben </w:t>
      </w:r>
      <w:r w:rsidR="00E05C4E">
        <w:rPr>
          <w:rFonts w:ascii="Calibri" w:hAnsi="Calibri"/>
          <w:color w:val="000000"/>
        </w:rPr>
        <w:t xml:space="preserve">2007-2010 </w:t>
      </w:r>
      <w:r w:rsidR="008D109D">
        <w:rPr>
          <w:rFonts w:ascii="Calibri" w:hAnsi="Calibri"/>
          <w:color w:val="000000"/>
        </w:rPr>
        <w:t>abgedeckt wird.</w:t>
      </w:r>
      <w:r w:rsidR="00E05C4E">
        <w:rPr>
          <w:rFonts w:ascii="Calibri" w:hAnsi="Calibri"/>
          <w:color w:val="000000"/>
        </w:rPr>
        <w:t xml:space="preserve"> Dafür hatte ich auch mit einigen Kollegen schon in </w:t>
      </w:r>
      <w:r w:rsidR="00E05C4E" w:rsidRPr="00E05C4E">
        <w:rPr>
          <w:rFonts w:ascii="Calibri" w:hAnsi="Calibri"/>
          <w:color w:val="000000"/>
        </w:rPr>
        <w:t xml:space="preserve">den </w:t>
      </w:r>
      <w:r w:rsidR="00E05C4E" w:rsidRPr="00915C87">
        <w:rPr>
          <w:rFonts w:ascii="Calibri" w:hAnsi="Calibri"/>
          <w:i/>
          <w:color w:val="000000"/>
        </w:rPr>
        <w:t>Mitteilungen der Deutschen</w:t>
      </w:r>
      <w:r w:rsidR="00E05C4E" w:rsidRPr="00DF3A91">
        <w:rPr>
          <w:rFonts w:ascii="Calibri" w:hAnsi="Calibri"/>
          <w:color w:val="000000"/>
        </w:rPr>
        <w:t xml:space="preserve"> </w:t>
      </w:r>
      <w:r w:rsidR="00E05C4E" w:rsidRPr="00915C87">
        <w:rPr>
          <w:rFonts w:ascii="Calibri" w:hAnsi="Calibri"/>
          <w:i/>
          <w:color w:val="000000"/>
        </w:rPr>
        <w:t>Mathematiker-Vereinigung</w:t>
      </w:r>
      <w:r w:rsidR="00E05C4E" w:rsidRPr="00DF3A91">
        <w:rPr>
          <w:rFonts w:ascii="Calibri" w:hAnsi="Calibri"/>
          <w:color w:val="000000"/>
        </w:rPr>
        <w:t xml:space="preserve"> </w:t>
      </w:r>
      <w:r w:rsidR="00E05C4E" w:rsidRPr="00E05C4E">
        <w:rPr>
          <w:rFonts w:ascii="Calibri" w:hAnsi="Calibri"/>
          <w:color w:val="000000"/>
        </w:rPr>
        <w:t>votiert</w:t>
      </w:r>
      <w:r w:rsidR="00DF3A91">
        <w:rPr>
          <w:rFonts w:ascii="Calibri" w:hAnsi="Calibri"/>
          <w:color w:val="000000"/>
        </w:rPr>
        <w:t xml:space="preserve"> </w:t>
      </w:r>
      <w:r w:rsidR="005D057C">
        <w:rPr>
          <w:rFonts w:ascii="Calibri" w:hAnsi="Calibri"/>
          <w:color w:val="000000"/>
        </w:rPr>
        <w:t>[MDMV]</w:t>
      </w:r>
      <w:r w:rsidR="00E05C4E" w:rsidRPr="00DF3A91">
        <w:rPr>
          <w:rFonts w:ascii="Calibri" w:hAnsi="Calibri"/>
          <w:color w:val="000000"/>
        </w:rPr>
        <w:t>.</w:t>
      </w:r>
    </w:p>
    <w:p w:rsidR="00F10C5A" w:rsidRPr="00D86F02" w:rsidRDefault="00F10C5A" w:rsidP="00D86F02">
      <w:pPr>
        <w:pStyle w:val="xmsonormal"/>
        <w:rPr>
          <w:rFonts w:ascii="Calibri" w:hAnsi="Calibri"/>
          <w:color w:val="000000"/>
        </w:rPr>
      </w:pPr>
      <w:r w:rsidRPr="00D86F02">
        <w:rPr>
          <w:rFonts w:ascii="Calibri" w:hAnsi="Calibri"/>
          <w:color w:val="000000"/>
        </w:rPr>
        <w:t xml:space="preserve">In Baden-Württemberg gehen Sie einen besonders kompetenzorientierten Weg und haben im Zuge des exemplarischen Lernens sogar die binomischen Formeln abgeschafft </w:t>
      </w:r>
      <w:r w:rsidR="00FB709A" w:rsidRPr="00D86F02">
        <w:rPr>
          <w:rFonts w:ascii="Calibri" w:hAnsi="Calibri"/>
          <w:color w:val="000000"/>
        </w:rPr>
        <w:t xml:space="preserve">[COSH]. </w:t>
      </w:r>
      <w:r w:rsidRPr="00D86F02">
        <w:rPr>
          <w:rFonts w:ascii="Calibri" w:hAnsi="Calibri"/>
          <w:color w:val="000000"/>
        </w:rPr>
        <w:t xml:space="preserve">Trotzdem sehen Sie, Frau Ministerin, die Lage </w:t>
      </w:r>
      <w:r w:rsidRPr="00DF3A91">
        <w:rPr>
          <w:rFonts w:ascii="Calibri" w:hAnsi="Calibri"/>
          <w:color w:val="000000"/>
        </w:rPr>
        <w:t>„insgesamt entspannt“</w:t>
      </w:r>
      <w:r w:rsidRPr="00D86F02">
        <w:rPr>
          <w:rFonts w:ascii="Calibri" w:hAnsi="Calibri"/>
          <w:color w:val="000000"/>
        </w:rPr>
        <w:t>.</w:t>
      </w:r>
    </w:p>
    <w:p w:rsidR="006D5009" w:rsidRDefault="0010124C" w:rsidP="00EC7246">
      <w:pPr>
        <w:pStyle w:val="xmsonormal"/>
        <w:rPr>
          <w:rFonts w:ascii="Calibri" w:hAnsi="Calibri"/>
          <w:color w:val="000000"/>
        </w:rPr>
      </w:pPr>
      <w:r w:rsidRPr="00F10C5A">
        <w:rPr>
          <w:rFonts w:ascii="Calibri" w:hAnsi="Calibri"/>
          <w:color w:val="000000"/>
        </w:rPr>
        <w:t xml:space="preserve">Mit </w:t>
      </w:r>
      <w:r w:rsidR="00F10C5A" w:rsidRPr="00F10C5A">
        <w:rPr>
          <w:rFonts w:ascii="Calibri" w:hAnsi="Calibri"/>
          <w:color w:val="000000"/>
        </w:rPr>
        <w:t>besorgten</w:t>
      </w:r>
      <w:r w:rsidRPr="00F10C5A">
        <w:rPr>
          <w:rFonts w:ascii="Calibri" w:hAnsi="Calibri"/>
          <w:color w:val="000000"/>
        </w:rPr>
        <w:t xml:space="preserve"> Grüßen</w:t>
      </w:r>
      <w:proofErr w:type="gramStart"/>
      <w:r w:rsidRPr="00F10C5A">
        <w:rPr>
          <w:rFonts w:ascii="Calibri" w:hAnsi="Calibri"/>
          <w:color w:val="000000"/>
        </w:rPr>
        <w:t>,</w:t>
      </w:r>
      <w:proofErr w:type="gramEnd"/>
      <w:r w:rsidR="00F10C5A" w:rsidRPr="00F10C5A">
        <w:rPr>
          <w:rFonts w:ascii="Calibri" w:hAnsi="Calibri"/>
          <w:color w:val="000000"/>
        </w:rPr>
        <w:br/>
        <w:t>Astrid Baumann.</w:t>
      </w:r>
      <w:r w:rsidR="00F10C5A">
        <w:rPr>
          <w:rFonts w:ascii="Calibri" w:hAnsi="Calibri"/>
          <w:color w:val="000000"/>
        </w:rPr>
        <w:br/>
      </w:r>
      <w:r w:rsidR="006D5009" w:rsidRPr="00DF3A91">
        <w:rPr>
          <w:rFonts w:ascii="Calibri" w:hAnsi="Calibri"/>
          <w:color w:val="000000"/>
        </w:rPr>
        <w:t>P.S</w:t>
      </w:r>
      <w:r w:rsidR="006D5009">
        <w:rPr>
          <w:rFonts w:ascii="Calibri" w:hAnsi="Calibri"/>
          <w:color w:val="000000"/>
        </w:rPr>
        <w:t xml:space="preserve">. Diesen Brief </w:t>
      </w:r>
      <w:r w:rsidR="008D109D">
        <w:rPr>
          <w:rFonts w:ascii="Calibri" w:hAnsi="Calibri"/>
          <w:color w:val="000000"/>
        </w:rPr>
        <w:t xml:space="preserve">mit Anhängen </w:t>
      </w:r>
      <w:r w:rsidR="006D5009">
        <w:rPr>
          <w:rFonts w:ascii="Calibri" w:hAnsi="Calibri"/>
          <w:color w:val="000000"/>
        </w:rPr>
        <w:t>können Sie gern an Ihre Fachleute</w:t>
      </w:r>
      <w:r w:rsidR="005D057C">
        <w:rPr>
          <w:rFonts w:ascii="Calibri" w:hAnsi="Calibri"/>
          <w:color w:val="000000"/>
        </w:rPr>
        <w:t xml:space="preserve"> und die KMK </w:t>
      </w:r>
      <w:r w:rsidR="006D5009">
        <w:rPr>
          <w:rFonts w:ascii="Calibri" w:hAnsi="Calibri"/>
          <w:color w:val="000000"/>
        </w:rPr>
        <w:t>weiterleiten</w:t>
      </w:r>
      <w:r w:rsidR="008D109D">
        <w:rPr>
          <w:rFonts w:ascii="Calibri" w:hAnsi="Calibri"/>
          <w:color w:val="000000"/>
        </w:rPr>
        <w:t>.</w:t>
      </w:r>
    </w:p>
    <w:p w:rsidR="00EC7246" w:rsidRPr="00EC7246" w:rsidRDefault="00EC7246" w:rsidP="00EC7246">
      <w:pPr>
        <w:pStyle w:val="xmsonormal"/>
        <w:rPr>
          <w:lang w:val="en-US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Dr. Astrid Baumann</w:t>
      </w:r>
      <w:r>
        <w:rPr>
          <w:rFonts w:ascii="Calibri" w:hAnsi="Calibri"/>
          <w:color w:val="1F497D"/>
          <w:sz w:val="20"/>
          <w:szCs w:val="20"/>
        </w:rPr>
        <w:t xml:space="preserve">                                                               </w:t>
      </w:r>
      <w:r>
        <w:rPr>
          <w:rFonts w:ascii="Calibri" w:hAnsi="Calibri"/>
          <w:color w:val="1F497D"/>
          <w:sz w:val="20"/>
          <w:szCs w:val="20"/>
        </w:rPr>
        <w:br/>
      </w:r>
      <w:r>
        <w:rPr>
          <w:rFonts w:ascii="Calibri" w:hAnsi="Calibri"/>
          <w:color w:val="1F497D"/>
          <w:sz w:val="18"/>
          <w:szCs w:val="18"/>
        </w:rPr>
        <w:t>Lehrkraft für besondere Aufgaben</w:t>
      </w:r>
      <w:r>
        <w:rPr>
          <w:rFonts w:ascii="Calibri" w:hAnsi="Calibri"/>
          <w:color w:val="1F497D"/>
          <w:sz w:val="18"/>
          <w:szCs w:val="18"/>
        </w:rPr>
        <w:br/>
      </w:r>
      <w:r>
        <w:rPr>
          <w:rFonts w:ascii="Calibri" w:hAnsi="Calibri"/>
          <w:color w:val="1F497D"/>
          <w:sz w:val="20"/>
          <w:szCs w:val="20"/>
        </w:rPr>
        <w:t xml:space="preserve">Fachbereich 1: Architektur · Bauingenieurwesen · </w:t>
      </w:r>
      <w:proofErr w:type="spellStart"/>
      <w:r>
        <w:rPr>
          <w:rFonts w:ascii="Calibri" w:hAnsi="Calibri"/>
          <w:color w:val="1F497D"/>
          <w:sz w:val="20"/>
          <w:szCs w:val="20"/>
        </w:rPr>
        <w:t>Geomatik</w:t>
      </w:r>
      <w:proofErr w:type="spellEnd"/>
      <w:r>
        <w:rPr>
          <w:rFonts w:ascii="Calibri" w:hAnsi="Calibri"/>
          <w:color w:val="1F497D"/>
          <w:sz w:val="20"/>
          <w:szCs w:val="20"/>
        </w:rPr>
        <w:t xml:space="preserve"> </w:t>
      </w:r>
      <w:r>
        <w:rPr>
          <w:rFonts w:ascii="Calibri" w:hAnsi="Calibri"/>
          <w:color w:val="1F497D"/>
          <w:sz w:val="20"/>
          <w:szCs w:val="20"/>
        </w:rPr>
        <w:br/>
        <w:t xml:space="preserve">Frankfurt University </w:t>
      </w:r>
      <w:proofErr w:type="spellStart"/>
      <w:r>
        <w:rPr>
          <w:rFonts w:ascii="Calibri" w:hAnsi="Calibri"/>
          <w:color w:val="1F497D"/>
          <w:sz w:val="20"/>
          <w:szCs w:val="20"/>
        </w:rPr>
        <w:t>of</w:t>
      </w:r>
      <w:proofErr w:type="spellEnd"/>
      <w:r>
        <w:rPr>
          <w:rFonts w:ascii="Calibri" w:hAnsi="Calibri"/>
          <w:color w:val="1F497D"/>
          <w:sz w:val="20"/>
          <w:szCs w:val="20"/>
        </w:rPr>
        <w:t xml:space="preserve"> Applied </w:t>
      </w:r>
      <w:proofErr w:type="spellStart"/>
      <w:r>
        <w:rPr>
          <w:rFonts w:ascii="Calibri" w:hAnsi="Calibri"/>
          <w:color w:val="1F497D"/>
          <w:sz w:val="20"/>
          <w:szCs w:val="20"/>
        </w:rPr>
        <w:t>Sciences</w:t>
      </w:r>
      <w:proofErr w:type="spellEnd"/>
      <w:r>
        <w:rPr>
          <w:rFonts w:ascii="Calibri" w:hAnsi="Calibri"/>
          <w:color w:val="1F497D"/>
          <w:sz w:val="20"/>
          <w:szCs w:val="20"/>
        </w:rPr>
        <w:br/>
        <w:t>Nibelungenplatz 1</w:t>
      </w:r>
      <w:r>
        <w:rPr>
          <w:rFonts w:ascii="Calibri" w:hAnsi="Calibri"/>
          <w:color w:val="1F497D"/>
          <w:sz w:val="20"/>
          <w:szCs w:val="20"/>
        </w:rPr>
        <w:br/>
        <w:t>D - 60318 Frankfur</w:t>
      </w:r>
      <w:r w:rsidR="008923B4">
        <w:rPr>
          <w:rFonts w:ascii="Calibri" w:hAnsi="Calibri"/>
          <w:color w:val="1F497D"/>
          <w:sz w:val="20"/>
          <w:szCs w:val="20"/>
        </w:rPr>
        <w:t xml:space="preserve">t am Main </w:t>
      </w:r>
      <w:r w:rsidR="008923B4">
        <w:rPr>
          <w:rFonts w:ascii="Calibri" w:hAnsi="Calibri"/>
          <w:color w:val="1F497D"/>
          <w:sz w:val="20"/>
          <w:szCs w:val="20"/>
        </w:rPr>
        <w:br/>
      </w:r>
      <w:r w:rsidR="008923B4">
        <w:rPr>
          <w:rFonts w:ascii="Calibri" w:hAnsi="Calibri"/>
          <w:color w:val="1F497D"/>
          <w:sz w:val="20"/>
          <w:szCs w:val="20"/>
        </w:rPr>
        <w:br/>
        <w:t xml:space="preserve">Gebäude 9, Raum 20b, </w:t>
      </w:r>
      <w:r>
        <w:rPr>
          <w:rFonts w:ascii="Calibri" w:hAnsi="Calibri"/>
          <w:color w:val="1F497D"/>
          <w:sz w:val="20"/>
          <w:szCs w:val="20"/>
        </w:rPr>
        <w:t xml:space="preserve">Tel. </w:t>
      </w:r>
      <w:r>
        <w:rPr>
          <w:rFonts w:ascii="Calibri" w:hAnsi="Calibri"/>
          <w:color w:val="1F497D"/>
          <w:sz w:val="20"/>
          <w:szCs w:val="20"/>
          <w:lang w:val="en-US"/>
        </w:rPr>
        <w:t>+49 (0)69 1533-2303</w:t>
      </w:r>
      <w:r>
        <w:rPr>
          <w:rFonts w:ascii="Calibri" w:hAnsi="Calibri"/>
          <w:color w:val="1F497D"/>
          <w:sz w:val="20"/>
          <w:szCs w:val="20"/>
          <w:lang w:val="en-US"/>
        </w:rPr>
        <w:br/>
      </w:r>
      <w:r>
        <w:rPr>
          <w:rFonts w:ascii="Calibri" w:hAnsi="Calibri"/>
          <w:color w:val="1F497D"/>
          <w:sz w:val="20"/>
          <w:szCs w:val="20"/>
          <w:lang w:val="en-US"/>
        </w:rPr>
        <w:br/>
      </w:r>
      <w:r>
        <w:rPr>
          <w:rFonts w:ascii="Calibri" w:hAnsi="Calibri"/>
          <w:color w:val="000000"/>
          <w:sz w:val="20"/>
          <w:szCs w:val="20"/>
          <w:lang w:val="en-US"/>
        </w:rPr>
        <w:t xml:space="preserve">E-Mail  </w:t>
      </w:r>
      <w:r w:rsidR="00223904">
        <w:fldChar w:fldCharType="begin"/>
      </w:r>
      <w:r w:rsidR="00223904" w:rsidRPr="00915C87">
        <w:rPr>
          <w:lang w:val="en-US"/>
        </w:rPr>
        <w:instrText>HYPERLINK "https://owa2013.fb1.frankfurt-university.de/owa/redir.aspx?SURL=aMxJ1qecysts7HJ1ZLxv05hRSAacHIwO0qroE5Cy4GoyGdB6tIzUCG0AYQBpAGwAdABvADoAYQBzAHQAcgBpAGQALgBiAGEAdQBtAGEAbgBuAEAAZgBiADEALgBmAHIAYQAtAHUAYQBzAC4AZABlAA..&amp;URL=mailto%3aastrid.baumann%40fb1.fra-uas.de"</w:instrText>
      </w:r>
      <w:r w:rsidR="00223904">
        <w:fldChar w:fldCharType="separate"/>
      </w:r>
      <w:r>
        <w:rPr>
          <w:rStyle w:val="Hyperlink"/>
          <w:rFonts w:ascii="Calibri" w:hAnsi="Calibri"/>
          <w:sz w:val="20"/>
          <w:szCs w:val="20"/>
          <w:lang w:val="en-US"/>
        </w:rPr>
        <w:t>astrid.baumann@fb1.fra-uas.de</w:t>
      </w:r>
      <w:r w:rsidR="00223904">
        <w:fldChar w:fldCharType="end"/>
      </w:r>
      <w:r>
        <w:rPr>
          <w:rFonts w:ascii="Calibri" w:hAnsi="Calibri"/>
          <w:color w:val="000000"/>
          <w:sz w:val="20"/>
          <w:szCs w:val="20"/>
          <w:lang w:val="en-US"/>
        </w:rPr>
        <w:t xml:space="preserve">         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  <w:sz w:val="20"/>
          <w:szCs w:val="20"/>
          <w:lang w:val="en-US"/>
        </w:rPr>
        <w:br/>
        <w:t xml:space="preserve">Homepage  </w:t>
      </w:r>
      <w:r w:rsidR="00223904">
        <w:fldChar w:fldCharType="begin"/>
      </w:r>
      <w:r w:rsidR="00223904" w:rsidRPr="00915C87">
        <w:rPr>
          <w:lang w:val="en-US"/>
        </w:rPr>
        <w:instrText>HYPERLINK "https://owa2013.fb1.frankfurt-university.de/owa/redir.aspx?SURL=2hmGSp7CJyg3bxI_7TD0j_gSr95kE9DIVyk5nIgUuzMyGdB6tIzUCGgAdAB0AHAAcwA6AC8ALwB3AHcAdwAuAGYAcgBhAG4AawBmAHUAcgB0AC0AdQBuAGkAdgBlAHIAcwBpAHQAeQAuAGQAZQAvAGkAbgBkAGUAeAAuAHAAaABwAD8AaQBkAD0AMgAwADQANwA.&amp;URL=https%3a%2f%2fwww.frankfurt-university.de%2findex.php%3fid%3d2047" \t "_blank"</w:instrText>
      </w:r>
      <w:r w:rsidR="00223904">
        <w:fldChar w:fldCharType="separate"/>
      </w:r>
      <w:r>
        <w:rPr>
          <w:rStyle w:val="Hyperlink"/>
          <w:rFonts w:ascii="Calibri" w:hAnsi="Calibri"/>
          <w:sz w:val="20"/>
          <w:szCs w:val="20"/>
          <w:lang w:val="en-US"/>
        </w:rPr>
        <w:t>https://www.frankfurt-university.de/index.php?id=2047</w:t>
      </w:r>
      <w:r w:rsidR="00223904">
        <w:fldChar w:fldCharType="end"/>
      </w:r>
    </w:p>
    <w:p w:rsidR="008571D8" w:rsidRDefault="008571D8">
      <w:pPr>
        <w:rPr>
          <w:lang w:val="en-US"/>
        </w:rPr>
      </w:pPr>
    </w:p>
    <w:p w:rsidR="00F65399" w:rsidRPr="00247462" w:rsidRDefault="00DF3A91" w:rsidP="000D03ED">
      <w:pPr>
        <w:rPr>
          <w:rFonts w:ascii="Verdana" w:hAnsi="Verdana"/>
          <w:sz w:val="18"/>
          <w:szCs w:val="18"/>
        </w:rPr>
      </w:pPr>
      <w:r>
        <w:rPr>
          <w:b/>
        </w:rPr>
        <w:t>Zitate</w:t>
      </w:r>
      <w:r w:rsidR="005173B8" w:rsidRPr="000D03ED">
        <w:rPr>
          <w:b/>
        </w:rPr>
        <w:t>:</w:t>
      </w:r>
      <w:r w:rsidR="000D03ED">
        <w:rPr>
          <w:b/>
        </w:rPr>
        <w:br/>
      </w:r>
      <w:r w:rsidR="000D03ED">
        <w:rPr>
          <w:b/>
        </w:rPr>
        <w:br/>
      </w:r>
      <w:r w:rsidR="00247462">
        <w:rPr>
          <w:rFonts w:ascii="Calibri" w:hAnsi="Calibri"/>
          <w:color w:val="000000"/>
        </w:rPr>
        <w:t xml:space="preserve">[heute.de]  </w:t>
      </w:r>
      <w:hyperlink r:id="rId5" w:history="1">
        <w:r w:rsidR="00F65399" w:rsidRPr="00247462">
          <w:rPr>
            <w:rStyle w:val="Hyperlink"/>
            <w:rFonts w:ascii="Verdana" w:hAnsi="Verdana"/>
            <w:sz w:val="18"/>
            <w:szCs w:val="18"/>
          </w:rPr>
          <w:t>http://www.heute.de/brandbriefe-zum-abitur-ausgerechnet-mathe-46896676.html</w:t>
        </w:r>
      </w:hyperlink>
    </w:p>
    <w:p w:rsidR="008571D8" w:rsidRDefault="00B54980" w:rsidP="00FB709A">
      <w:pPr>
        <w:rPr>
          <w:rFonts w:ascii="Calibri" w:hAnsi="Calibri"/>
        </w:rPr>
      </w:pPr>
      <w:r w:rsidRPr="008571D8">
        <w:rPr>
          <w:rFonts w:ascii="Calibri" w:hAnsi="Calibri" w:cs="Arial"/>
          <w:sz w:val="20"/>
          <w:szCs w:val="20"/>
        </w:rPr>
        <w:t xml:space="preserve">[COSH]   COSH – </w:t>
      </w:r>
      <w:proofErr w:type="spellStart"/>
      <w:r w:rsidRPr="008571D8">
        <w:rPr>
          <w:rFonts w:ascii="Calibri" w:hAnsi="Calibri" w:cs="Arial"/>
          <w:sz w:val="20"/>
          <w:szCs w:val="20"/>
        </w:rPr>
        <w:t>Cooperation</w:t>
      </w:r>
      <w:proofErr w:type="spellEnd"/>
      <w:r w:rsidRPr="008571D8">
        <w:rPr>
          <w:rFonts w:ascii="Calibri" w:hAnsi="Calibri" w:cs="Arial"/>
          <w:sz w:val="20"/>
          <w:szCs w:val="20"/>
        </w:rPr>
        <w:t xml:space="preserve"> Schule – Hochschule, Mindestanforderungskatalog Mathematik (Version 2.0) der Hochschulen Baden-Württembergs für ein Studium von </w:t>
      </w:r>
      <w:proofErr w:type="spellStart"/>
      <w:r w:rsidRPr="008571D8">
        <w:rPr>
          <w:rFonts w:ascii="Calibri" w:hAnsi="Calibri" w:cs="Arial"/>
          <w:sz w:val="20"/>
          <w:szCs w:val="20"/>
        </w:rPr>
        <w:t>WiMINT</w:t>
      </w:r>
      <w:proofErr w:type="spellEnd"/>
      <w:r w:rsidRPr="008571D8">
        <w:rPr>
          <w:rFonts w:ascii="Calibri" w:hAnsi="Calibri" w:cs="Arial"/>
          <w:sz w:val="20"/>
          <w:szCs w:val="20"/>
        </w:rPr>
        <w:t>-Fächern</w:t>
      </w:r>
      <w:r w:rsidR="008571D8">
        <w:rPr>
          <w:rFonts w:ascii="Calibri" w:hAnsi="Calibri" w:cs="Arial"/>
          <w:sz w:val="20"/>
          <w:szCs w:val="20"/>
        </w:rPr>
        <w:br/>
      </w:r>
      <w:hyperlink r:id="rId6" w:history="1">
        <w:r w:rsidRPr="008571D8">
          <w:rPr>
            <w:rStyle w:val="Hyperlink"/>
            <w:rFonts w:ascii="Calibri" w:hAnsi="Calibri" w:cs="Arial"/>
            <w:sz w:val="20"/>
            <w:szCs w:val="20"/>
          </w:rPr>
          <w:t>https://lehrerfortbildung-bw.de/bs/bsa/bk/bk_mathe/cosh_neu/</w:t>
        </w:r>
      </w:hyperlink>
    </w:p>
    <w:p w:rsidR="00B54980" w:rsidRPr="000D03ED" w:rsidRDefault="00B54980" w:rsidP="00FB709A">
      <w:pPr>
        <w:rPr>
          <w:rFonts w:eastAsiaTheme="minorEastAsia" w:cs="CMR12"/>
          <w:sz w:val="20"/>
          <w:szCs w:val="20"/>
        </w:rPr>
      </w:pPr>
      <w:r w:rsidRPr="008571D8">
        <w:rPr>
          <w:rFonts w:ascii="Calibri" w:hAnsi="Calibri" w:cs="CMR12"/>
          <w:sz w:val="20"/>
          <w:szCs w:val="20"/>
        </w:rPr>
        <w:t>Die Aufgaben</w:t>
      </w:r>
      <w:r w:rsidR="00FB709A" w:rsidRPr="008571D8">
        <w:rPr>
          <w:rFonts w:ascii="Calibri" w:hAnsi="Calibri" w:cs="CMR12"/>
          <w:sz w:val="20"/>
          <w:szCs w:val="20"/>
        </w:rPr>
        <w:br/>
      </w:r>
      <w:r w:rsidRPr="008571D8">
        <w:rPr>
          <w:rFonts w:ascii="Calibri" w:hAnsi="Calibri" w:cs="CMR12"/>
          <w:sz w:val="20"/>
          <w:szCs w:val="20"/>
        </w:rPr>
        <w:t xml:space="preserve">24. (**) Multiplizieren Sie </w:t>
      </w:r>
      <m:oMath>
        <m:r>
          <w:rPr>
            <w:rFonts w:ascii="Cambria Math" w:hAnsi="Calibri" w:cs="CMR12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libri" w:cs="CMR12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libri" w:cs="CMR12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libri" w:cs="CMR12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MR12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libri" w:cs="CMR12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CMR12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libri" w:eastAsiaTheme="minorEastAsia" w:hAnsi="Calibri" w:cs="CMR12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libri" w:cs="CMR12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libri" w:cs="CMR12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CMR12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libri" w:cs="CMR12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libri" w:cs="CMR12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CMR12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libri" w:cs="CMR12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ctrlPr>
                  <w:rPr>
                    <w:rFonts w:ascii="Cambria Math" w:eastAsiaTheme="minorEastAsia" w:hAnsi="Calibri" w:cs="CMR12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Theme="minorEastAsia" w:hAnsi="Calibri" w:cs="CMR12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libri" w:cs="CMR12"/>
            <w:sz w:val="24"/>
            <w:szCs w:val="24"/>
          </w:rPr>
          <m:t xml:space="preserve"> </m:t>
        </m:r>
      </m:oMath>
      <w:r w:rsidRPr="008571D8">
        <w:rPr>
          <w:rFonts w:ascii="Calibri" w:hAnsi="Calibri" w:cs="CMR12"/>
          <w:sz w:val="20"/>
          <w:szCs w:val="20"/>
        </w:rPr>
        <w:t>mithilfe der binomischen Formeln aus.</w:t>
      </w:r>
      <w:r w:rsidR="00FB709A" w:rsidRPr="008571D8">
        <w:rPr>
          <w:rFonts w:ascii="Calibri" w:hAnsi="Calibri" w:cs="CMR12"/>
          <w:sz w:val="20"/>
          <w:szCs w:val="20"/>
        </w:rPr>
        <w:br/>
      </w:r>
      <w:r w:rsidRPr="008571D8">
        <w:rPr>
          <w:rFonts w:ascii="Calibri" w:hAnsi="Calibri" w:cs="CMR12"/>
          <w:sz w:val="20"/>
          <w:szCs w:val="20"/>
        </w:rPr>
        <w:t>und</w:t>
      </w:r>
      <w:r w:rsidR="00FB709A" w:rsidRPr="008571D8">
        <w:rPr>
          <w:rFonts w:ascii="Calibri" w:hAnsi="Calibri" w:cs="CMR12"/>
          <w:sz w:val="20"/>
          <w:szCs w:val="20"/>
        </w:rPr>
        <w:br/>
      </w:r>
      <w:r w:rsidRPr="008571D8">
        <w:rPr>
          <w:rFonts w:ascii="Calibri" w:hAnsi="Calibri" w:cs="CMR12"/>
          <w:sz w:val="20"/>
          <w:szCs w:val="20"/>
        </w:rPr>
        <w:t>25. (**) Vereinfachen Sie den Ausdruck</w:t>
      </w:r>
      <w:r w:rsidR="000D03ED" w:rsidRPr="008571D8">
        <w:rPr>
          <w:rFonts w:ascii="Calibri" w:hAnsi="Calibri" w:cs="CMR12"/>
          <w:sz w:val="20"/>
          <w:szCs w:val="20"/>
        </w:rPr>
        <w:t xml:space="preserve">   </w:t>
      </w:r>
      <m:oMath>
        <m:f>
          <m:fPr>
            <m:ctrlPr>
              <w:rPr>
                <w:rFonts w:ascii="Cambria Math" w:hAnsi="Calibri" w:cs="CMR12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libri" w:cs="CMR12"/>
                <w:sz w:val="24"/>
                <w:szCs w:val="24"/>
              </w:rPr>
              <m:t>4</m:t>
            </m:r>
            <m:r>
              <w:rPr>
                <w:rFonts w:ascii="Calibri" w:hAnsi="Calibri" w:cs="CMR12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libri" w:cs="CMR12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MR12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libri" w:cs="CMR12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libri" w:cs="CMR12"/>
                <w:sz w:val="24"/>
                <w:szCs w:val="24"/>
              </w:rPr>
              <m:t>4</m:t>
            </m:r>
            <m:r>
              <w:rPr>
                <w:rFonts w:ascii="Calibri" w:hAnsi="Calibri" w:cs="CMR12"/>
                <w:sz w:val="24"/>
                <w:szCs w:val="24"/>
              </w:rPr>
              <m:t>-</m:t>
            </m:r>
            <m:r>
              <w:rPr>
                <w:rFonts w:ascii="Cambria Math" w:hAnsi="Calibri" w:cs="CMR12"/>
                <w:sz w:val="24"/>
                <w:szCs w:val="24"/>
              </w:rPr>
              <m:t>4</m:t>
            </m:r>
            <m:r>
              <w:rPr>
                <w:rFonts w:ascii="Cambria Math" w:hAnsi="Cambria Math" w:cs="CMR12"/>
                <w:sz w:val="24"/>
                <w:szCs w:val="24"/>
              </w:rPr>
              <m:t>t</m:t>
            </m:r>
            <m:r>
              <w:rPr>
                <w:rFonts w:ascii="Cambria Math" w:hAnsi="Calibri" w:cs="CMR12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libri" w:cs="CMR12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MR12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libri" w:cs="CMR12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libri" w:cs="CMR12"/>
            <w:sz w:val="24"/>
            <w:szCs w:val="24"/>
          </w:rPr>
          <m:t xml:space="preserve"> .</m:t>
        </m:r>
      </m:oMath>
    </w:p>
    <w:p w:rsidR="00B54980" w:rsidRDefault="00B54980" w:rsidP="000D03ED">
      <w:pPr>
        <w:rPr>
          <w:sz w:val="20"/>
          <w:szCs w:val="20"/>
        </w:rPr>
      </w:pPr>
      <w:r w:rsidRPr="0003190A">
        <w:rPr>
          <w:sz w:val="20"/>
          <w:szCs w:val="20"/>
        </w:rPr>
        <w:t xml:space="preserve">zu den binomischen Formeln sind mit Sternchen (**) versehen (s. Seite 12 des Kataloges), d.h. dieser Stoff </w:t>
      </w:r>
      <w:r w:rsidRPr="0003190A">
        <w:rPr>
          <w:i/>
          <w:sz w:val="20"/>
          <w:szCs w:val="20"/>
        </w:rPr>
        <w:t>„wird weder in den Bildungsplänen der Berufskollegs noch der Gymnasien verpflichtend aufgeführt“.</w:t>
      </w:r>
      <w:r w:rsidR="008571D8">
        <w:rPr>
          <w:i/>
          <w:sz w:val="20"/>
          <w:szCs w:val="20"/>
        </w:rPr>
        <w:t xml:space="preserve"> </w:t>
      </w:r>
      <w:r w:rsidRPr="0003190A">
        <w:rPr>
          <w:sz w:val="20"/>
          <w:szCs w:val="20"/>
        </w:rPr>
        <w:t>(Seite 2 des Kataloges).</w:t>
      </w:r>
    </w:p>
    <w:p w:rsidR="00E05C4E" w:rsidRDefault="00E05C4E" w:rsidP="00E05C4E">
      <w:r w:rsidRPr="00B078D1">
        <w:rPr>
          <w:sz w:val="20"/>
          <w:szCs w:val="20"/>
        </w:rPr>
        <w:t>[Kanon]</w:t>
      </w:r>
      <w:r>
        <w:rPr>
          <w:sz w:val="20"/>
          <w:szCs w:val="20"/>
        </w:rPr>
        <w:t xml:space="preserve"> Kanon Mathematik 2016</w:t>
      </w:r>
      <w:r w:rsidR="00DF3A9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hyperlink r:id="rId7" w:history="1">
        <w:r w:rsidRPr="00B078D1">
          <w:rPr>
            <w:rStyle w:val="Hyperlink"/>
            <w:sz w:val="20"/>
            <w:szCs w:val="20"/>
          </w:rPr>
          <w:t>http://www.math.ch/kanon/</w:t>
        </w:r>
      </w:hyperlink>
    </w:p>
    <w:p w:rsidR="005D057C" w:rsidRDefault="005D057C" w:rsidP="00E05C4E">
      <w:pPr>
        <w:rPr>
          <w:sz w:val="20"/>
          <w:szCs w:val="20"/>
        </w:rPr>
      </w:pPr>
      <w:r>
        <w:t xml:space="preserve">[MDMV] H.-J. Bandelt, A. Baumann, H. Knospe, F. </w:t>
      </w:r>
      <w:proofErr w:type="spellStart"/>
      <w:r>
        <w:t>Lemmermeyer</w:t>
      </w:r>
      <w:proofErr w:type="spellEnd"/>
      <w:r>
        <w:t xml:space="preserve">, D. Remus, </w:t>
      </w:r>
      <w:proofErr w:type="spellStart"/>
      <w:r>
        <w:t>Th</w:t>
      </w:r>
      <w:proofErr w:type="spellEnd"/>
      <w:r>
        <w:t xml:space="preserve">. Sonar, M. Spindler, R. </w:t>
      </w:r>
      <w:proofErr w:type="spellStart"/>
      <w:r>
        <w:t>Wiechmann</w:t>
      </w:r>
      <w:proofErr w:type="spellEnd"/>
      <w:r>
        <w:t>, Kurzer Essay über Mindestanforderungskataloge, Standardisierung</w:t>
      </w:r>
      <w:r w:rsidR="00DF3A91">
        <w:t xml:space="preserve"> und Qualitätssicherung, MDMV 24/2016, S.64-68.</w:t>
      </w:r>
    </w:p>
    <w:sectPr w:rsidR="005D057C" w:rsidSect="008372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480"/>
    <w:rsid w:val="00090452"/>
    <w:rsid w:val="000D03ED"/>
    <w:rsid w:val="0010124C"/>
    <w:rsid w:val="001B6414"/>
    <w:rsid w:val="00223904"/>
    <w:rsid w:val="00224D36"/>
    <w:rsid w:val="00247462"/>
    <w:rsid w:val="002633EC"/>
    <w:rsid w:val="00277B40"/>
    <w:rsid w:val="002D1CA7"/>
    <w:rsid w:val="00304066"/>
    <w:rsid w:val="003718B3"/>
    <w:rsid w:val="00387B59"/>
    <w:rsid w:val="003F1C89"/>
    <w:rsid w:val="004566BF"/>
    <w:rsid w:val="00472EA0"/>
    <w:rsid w:val="004C67BF"/>
    <w:rsid w:val="005162E3"/>
    <w:rsid w:val="005173B8"/>
    <w:rsid w:val="00555206"/>
    <w:rsid w:val="00561C84"/>
    <w:rsid w:val="005948C7"/>
    <w:rsid w:val="005D057C"/>
    <w:rsid w:val="006725A2"/>
    <w:rsid w:val="006D5009"/>
    <w:rsid w:val="006E1524"/>
    <w:rsid w:val="006F59BB"/>
    <w:rsid w:val="00756980"/>
    <w:rsid w:val="007632F4"/>
    <w:rsid w:val="007A293D"/>
    <w:rsid w:val="00837272"/>
    <w:rsid w:val="00843175"/>
    <w:rsid w:val="00856B4A"/>
    <w:rsid w:val="008571D8"/>
    <w:rsid w:val="00880239"/>
    <w:rsid w:val="008923B4"/>
    <w:rsid w:val="008D109D"/>
    <w:rsid w:val="00915C87"/>
    <w:rsid w:val="0098405F"/>
    <w:rsid w:val="00A6173D"/>
    <w:rsid w:val="00A80554"/>
    <w:rsid w:val="00AF561A"/>
    <w:rsid w:val="00B54980"/>
    <w:rsid w:val="00B55F3E"/>
    <w:rsid w:val="00B83D3B"/>
    <w:rsid w:val="00C73496"/>
    <w:rsid w:val="00CB5F2A"/>
    <w:rsid w:val="00D17C38"/>
    <w:rsid w:val="00D42C3C"/>
    <w:rsid w:val="00D70480"/>
    <w:rsid w:val="00D86F02"/>
    <w:rsid w:val="00DF3A91"/>
    <w:rsid w:val="00E05C4E"/>
    <w:rsid w:val="00E377F4"/>
    <w:rsid w:val="00E42C89"/>
    <w:rsid w:val="00EC7246"/>
    <w:rsid w:val="00ED26E8"/>
    <w:rsid w:val="00F10C5A"/>
    <w:rsid w:val="00F65399"/>
    <w:rsid w:val="00FB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2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48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Standard"/>
    <w:rsid w:val="00EC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C724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6173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653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840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.ch/kan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hrerfortbildung-bw.de/bs/bsa/bk/bk_mathe/cosh_neu/" TargetMode="External"/><Relationship Id="rId5" Type="http://schemas.openxmlformats.org/officeDocument/2006/relationships/hyperlink" Target="http://www.heute.de/brandbriefe-zum-abitur-ausgerechnet-mathe-4689667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470A-545C-41C5-8B70-58B915B9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Baumann</dc:creator>
  <cp:lastModifiedBy>Baumann</cp:lastModifiedBy>
  <cp:revision>2</cp:revision>
  <cp:lastPrinted>2017-05-21T04:25:00Z</cp:lastPrinted>
  <dcterms:created xsi:type="dcterms:W3CDTF">2017-05-21T04:32:00Z</dcterms:created>
  <dcterms:modified xsi:type="dcterms:W3CDTF">2017-05-21T04:32:00Z</dcterms:modified>
</cp:coreProperties>
</file>